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4" w:line="388" w:lineRule="auto"/>
        <w:ind w:left="2395" w:right="2725" w:hanging="437"/>
        <w:jc w:val="center"/>
      </w:pPr>
      <w:r>
        <w:t>Annexure – B Complaint Data to be displayed by RA’s</w:t>
      </w:r>
      <w:r>
        <w:rPr>
          <w:spacing w:val="-52"/>
        </w:rPr>
        <w:t xml:space="preserve"> </w:t>
      </w:r>
      <w:r>
        <w:rPr>
          <w:u w:val="single"/>
        </w:rPr>
        <w:t>Data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every</w:t>
      </w:r>
      <w:r>
        <w:rPr>
          <w:spacing w:val="-2"/>
          <w:u w:val="single"/>
        </w:rPr>
        <w:t xml:space="preserve"> </w:t>
      </w:r>
      <w:r>
        <w:rPr>
          <w:u w:val="single"/>
        </w:rPr>
        <w:t>month</w:t>
      </w:r>
      <w:r>
        <w:rPr>
          <w:spacing w:val="-2"/>
          <w:u w:val="single"/>
        </w:rPr>
        <w:t xml:space="preserve"> </w:t>
      </w:r>
      <w:r>
        <w:rPr>
          <w:u w:val="single"/>
        </w:rPr>
        <w:t>ending:</w:t>
      </w:r>
      <w:r>
        <w:rPr>
          <w:spacing w:val="2"/>
          <w:u w:val="single"/>
        </w:rPr>
        <w:t xml:space="preserve"> </w:t>
      </w:r>
      <w:r>
        <w:rPr>
          <w:u w:val="single"/>
        </w:rPr>
        <w:t>February 2023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560"/>
        <w:gridCol w:w="1277"/>
        <w:gridCol w:w="1133"/>
        <w:gridCol w:w="1133"/>
        <w:gridCol w:w="994"/>
        <w:gridCol w:w="1277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845" w:type="dxa"/>
          </w:tcPr>
          <w:p>
            <w:pPr>
              <w:pStyle w:val="7"/>
              <w:spacing w:before="2" w:line="240" w:lineRule="auto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Sr.No</w:t>
            </w:r>
          </w:p>
        </w:tc>
        <w:tc>
          <w:tcPr>
            <w:tcW w:w="1560" w:type="dxa"/>
          </w:tcPr>
          <w:p>
            <w:pPr>
              <w:pStyle w:val="7"/>
              <w:spacing w:before="2" w:line="240" w:lineRule="auto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Received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from</w:t>
            </w:r>
          </w:p>
        </w:tc>
        <w:tc>
          <w:tcPr>
            <w:tcW w:w="1277" w:type="dxa"/>
          </w:tcPr>
          <w:p>
            <w:pPr>
              <w:pStyle w:val="7"/>
              <w:spacing w:before="2" w:line="240" w:lineRule="auto"/>
              <w:ind w:left="110" w:right="16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Pending at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the end of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last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month</w:t>
            </w:r>
          </w:p>
        </w:tc>
        <w:tc>
          <w:tcPr>
            <w:tcW w:w="1133" w:type="dxa"/>
          </w:tcPr>
          <w:p>
            <w:pPr>
              <w:pStyle w:val="7"/>
              <w:spacing w:before="2" w:line="240" w:lineRule="auto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Received</w:t>
            </w:r>
          </w:p>
        </w:tc>
        <w:tc>
          <w:tcPr>
            <w:tcW w:w="1133" w:type="dxa"/>
          </w:tcPr>
          <w:p>
            <w:pPr>
              <w:pStyle w:val="7"/>
              <w:spacing w:before="2" w:line="240" w:lineRule="auto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Resolved</w:t>
            </w:r>
          </w:p>
        </w:tc>
        <w:tc>
          <w:tcPr>
            <w:tcW w:w="994" w:type="dxa"/>
          </w:tcPr>
          <w:p>
            <w:pPr>
              <w:pStyle w:val="7"/>
              <w:spacing w:before="2" w:line="240" w:lineRule="auto"/>
              <w:ind w:left="111" w:right="11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Pending</w:t>
            </w:r>
          </w:p>
        </w:tc>
        <w:tc>
          <w:tcPr>
            <w:tcW w:w="1277" w:type="dxa"/>
          </w:tcPr>
          <w:p>
            <w:pPr>
              <w:pStyle w:val="7"/>
              <w:spacing w:before="2" w:line="240" w:lineRule="auto"/>
              <w:ind w:left="111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Pending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Complaints</w:t>
            </w:r>
          </w:p>
          <w:p>
            <w:pPr>
              <w:pStyle w:val="7"/>
              <w:spacing w:before="0" w:line="240" w:lineRule="auto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&gt;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months</w:t>
            </w:r>
          </w:p>
        </w:tc>
        <w:tc>
          <w:tcPr>
            <w:tcW w:w="1560" w:type="dxa"/>
          </w:tcPr>
          <w:p>
            <w:pPr>
              <w:pStyle w:val="7"/>
              <w:spacing w:before="0" w:line="270" w:lineRule="atLeast"/>
              <w:ind w:left="107" w:right="443"/>
              <w:rPr>
                <w:b/>
                <w:sz w:val="22"/>
              </w:rPr>
            </w:pPr>
            <w:r>
              <w:rPr>
                <w:b/>
                <w:sz w:val="22"/>
              </w:rPr>
              <w:t>Average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Resolution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time^ (in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days)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45" w:type="dxa"/>
          </w:tcPr>
          <w:p>
            <w:pPr>
              <w:pStyle w:val="7"/>
              <w:spacing w:before="0" w:line="265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60" w:type="dxa"/>
          </w:tcPr>
          <w:p>
            <w:pPr>
              <w:pStyle w:val="7"/>
              <w:spacing w:before="0"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Directly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from</w:t>
            </w:r>
          </w:p>
          <w:p>
            <w:pPr>
              <w:pStyle w:val="7"/>
              <w:spacing w:before="0"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Investors</w:t>
            </w:r>
          </w:p>
        </w:tc>
        <w:tc>
          <w:tcPr>
            <w:tcW w:w="1277" w:type="dxa"/>
          </w:tcPr>
          <w:p>
            <w:pPr>
              <w:pStyle w:val="7"/>
              <w:spacing w:before="0"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133" w:type="dxa"/>
          </w:tcPr>
          <w:p>
            <w:pPr>
              <w:pStyle w:val="7"/>
              <w:spacing w:before="0"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133" w:type="dxa"/>
          </w:tcPr>
          <w:p>
            <w:pPr>
              <w:pStyle w:val="7"/>
              <w:spacing w:before="0" w:line="265" w:lineRule="exact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94" w:type="dxa"/>
          </w:tcPr>
          <w:p>
            <w:pPr>
              <w:pStyle w:val="7"/>
              <w:spacing w:before="0" w:line="265" w:lineRule="exact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277" w:type="dxa"/>
          </w:tcPr>
          <w:p>
            <w:pPr>
              <w:pStyle w:val="7"/>
              <w:spacing w:before="0" w:line="265" w:lineRule="exact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560" w:type="dxa"/>
          </w:tcPr>
          <w:p>
            <w:pPr>
              <w:pStyle w:val="7"/>
              <w:spacing w:before="0"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45" w:type="dxa"/>
          </w:tcPr>
          <w:p>
            <w:pPr>
              <w:pStyle w:val="7"/>
              <w:spacing w:before="2"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60" w:type="dxa"/>
          </w:tcPr>
          <w:p>
            <w:pPr>
              <w:pStyle w:val="7"/>
              <w:spacing w:before="2"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SEBI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(SCORES)</w:t>
            </w:r>
          </w:p>
        </w:tc>
        <w:tc>
          <w:tcPr>
            <w:tcW w:w="1277" w:type="dxa"/>
          </w:tcPr>
          <w:p>
            <w:pPr>
              <w:pStyle w:val="7"/>
              <w:spacing w:before="2"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133" w:type="dxa"/>
          </w:tcPr>
          <w:p>
            <w:pPr>
              <w:pStyle w:val="7"/>
              <w:spacing w:before="2"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133" w:type="dxa"/>
          </w:tcPr>
          <w:p>
            <w:pPr>
              <w:pStyle w:val="7"/>
              <w:spacing w:before="2"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94" w:type="dxa"/>
          </w:tcPr>
          <w:p>
            <w:pPr>
              <w:pStyle w:val="7"/>
              <w:spacing w:before="2"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277" w:type="dxa"/>
          </w:tcPr>
          <w:p>
            <w:pPr>
              <w:pStyle w:val="7"/>
              <w:spacing w:before="2"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560" w:type="dxa"/>
          </w:tcPr>
          <w:p>
            <w:pPr>
              <w:pStyle w:val="7"/>
              <w:spacing w:before="2"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845" w:type="dxa"/>
          </w:tcPr>
          <w:p>
            <w:pPr>
              <w:pStyle w:val="7"/>
              <w:spacing w:before="1" w:line="240" w:lineRule="auto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0" w:type="dxa"/>
          </w:tcPr>
          <w:p>
            <w:pPr>
              <w:pStyle w:val="7"/>
              <w:spacing w:before="0" w:line="270" w:lineRule="atLeast"/>
              <w:ind w:left="110" w:right="157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Other </w:t>
            </w:r>
            <w:r>
              <w:rPr>
                <w:sz w:val="22"/>
              </w:rPr>
              <w:t>Sources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(if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any</w:t>
            </w:r>
          </w:p>
        </w:tc>
        <w:tc>
          <w:tcPr>
            <w:tcW w:w="1277" w:type="dxa"/>
          </w:tcPr>
          <w:p>
            <w:pPr>
              <w:pStyle w:val="7"/>
              <w:spacing w:before="1"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133" w:type="dxa"/>
          </w:tcPr>
          <w:p>
            <w:pPr>
              <w:pStyle w:val="7"/>
              <w:spacing w:before="1"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133" w:type="dxa"/>
          </w:tcPr>
          <w:p>
            <w:pPr>
              <w:pStyle w:val="7"/>
              <w:spacing w:before="1" w:line="240" w:lineRule="auto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94" w:type="dxa"/>
          </w:tcPr>
          <w:p>
            <w:pPr>
              <w:pStyle w:val="7"/>
              <w:spacing w:before="1" w:line="240" w:lineRule="auto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277" w:type="dxa"/>
          </w:tcPr>
          <w:p>
            <w:pPr>
              <w:pStyle w:val="7"/>
              <w:spacing w:before="1" w:line="240" w:lineRule="auto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560" w:type="dxa"/>
          </w:tcPr>
          <w:p>
            <w:pPr>
              <w:pStyle w:val="7"/>
              <w:spacing w:before="1"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845" w:type="dxa"/>
          </w:tcPr>
          <w:p>
            <w:pPr>
              <w:pStyle w:val="7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7"/>
              <w:spacing w:before="0"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Grand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277" w:type="dxa"/>
          </w:tcPr>
          <w:p>
            <w:pPr>
              <w:pStyle w:val="7"/>
              <w:spacing w:before="0"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133" w:type="dxa"/>
          </w:tcPr>
          <w:p>
            <w:pPr>
              <w:pStyle w:val="7"/>
              <w:spacing w:before="0" w:line="246" w:lineRule="exact"/>
              <w:ind w:left="106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133" w:type="dxa"/>
          </w:tcPr>
          <w:p>
            <w:pPr>
              <w:pStyle w:val="7"/>
              <w:spacing w:before="0"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94" w:type="dxa"/>
          </w:tcPr>
          <w:p>
            <w:pPr>
              <w:pStyle w:val="7"/>
              <w:spacing w:before="0"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277" w:type="dxa"/>
          </w:tcPr>
          <w:p>
            <w:pPr>
              <w:pStyle w:val="7"/>
              <w:spacing w:before="0"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560" w:type="dxa"/>
          </w:tcPr>
          <w:p>
            <w:pPr>
              <w:pStyle w:val="7"/>
              <w:spacing w:before="0"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</w:tbl>
    <w:p>
      <w:pPr>
        <w:spacing w:before="0" w:line="240" w:lineRule="auto"/>
        <w:rPr>
          <w:b/>
          <w:sz w:val="24"/>
        </w:rPr>
      </w:pPr>
    </w:p>
    <w:p>
      <w:pPr>
        <w:spacing w:before="164"/>
        <w:ind w:left="100" w:right="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Trend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of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monthly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disposal</w:t>
      </w:r>
      <w:r>
        <w:rPr>
          <w:b/>
          <w:spacing w:val="-5"/>
          <w:sz w:val="22"/>
          <w:u w:val="single"/>
        </w:rPr>
        <w:t xml:space="preserve"> </w:t>
      </w:r>
      <w:r>
        <w:rPr>
          <w:b/>
          <w:sz w:val="22"/>
          <w:u w:val="single"/>
        </w:rPr>
        <w:t>of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complaints:</w:t>
      </w:r>
    </w:p>
    <w:p>
      <w:pPr>
        <w:spacing w:before="5" w:after="1" w:line="240" w:lineRule="auto"/>
        <w:rPr>
          <w:b/>
          <w:sz w:val="14"/>
        </w:rPr>
      </w:pP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961"/>
        <w:gridCol w:w="961"/>
        <w:gridCol w:w="962"/>
        <w:gridCol w:w="962"/>
        <w:gridCol w:w="9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961" w:type="dxa"/>
          </w:tcPr>
          <w:p>
            <w:pPr>
              <w:pStyle w:val="7"/>
              <w:spacing w:before="15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61" w:type="dxa"/>
            <w:vAlign w:val="top"/>
          </w:tcPr>
          <w:p>
            <w:pPr>
              <w:pStyle w:val="7"/>
              <w:ind w:left="0" w:leftChars="0" w:right="85" w:rightChars="0"/>
              <w:jc w:val="right"/>
              <w:rPr>
                <w:sz w:val="22"/>
              </w:rPr>
            </w:pPr>
            <w:r>
              <w:rPr>
                <w:sz w:val="22"/>
              </w:rPr>
              <w:t>Jan-23</w:t>
            </w:r>
          </w:p>
        </w:tc>
        <w:tc>
          <w:tcPr>
            <w:tcW w:w="961" w:type="dxa"/>
            <w:vAlign w:val="top"/>
          </w:tcPr>
          <w:p>
            <w:pPr>
              <w:pStyle w:val="7"/>
              <w:ind w:left="108" w:leftChars="0" w:right="0" w:rightChars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2" w:type="dxa"/>
            <w:vAlign w:val="top"/>
          </w:tcPr>
          <w:p>
            <w:pPr>
              <w:pStyle w:val="7"/>
              <w:ind w:left="108" w:leftChars="0" w:right="0" w:rightChars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2" w:type="dxa"/>
            <w:vAlign w:val="top"/>
          </w:tcPr>
          <w:p>
            <w:pPr>
              <w:pStyle w:val="7"/>
              <w:ind w:left="106" w:leftChars="0" w:right="0" w:rightChars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2" w:type="dxa"/>
            <w:vAlign w:val="top"/>
          </w:tcPr>
          <w:p>
            <w:pPr>
              <w:pStyle w:val="7"/>
              <w:ind w:left="104" w:leftChars="0" w:right="0" w:rightChars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961" w:type="dxa"/>
          </w:tcPr>
          <w:p>
            <w:pPr>
              <w:pStyle w:val="7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1" w:type="dxa"/>
            <w:vAlign w:val="top"/>
          </w:tcPr>
          <w:p>
            <w:pPr>
              <w:pStyle w:val="7"/>
              <w:spacing w:before="15"/>
              <w:ind w:left="0" w:leftChars="0" w:right="85" w:rightChars="0"/>
              <w:jc w:val="right"/>
              <w:rPr>
                <w:sz w:val="22"/>
              </w:rPr>
            </w:pPr>
            <w:r>
              <w:rPr>
                <w:sz w:val="22"/>
              </w:rPr>
              <w:t>Feb-23</w:t>
            </w:r>
          </w:p>
        </w:tc>
        <w:tc>
          <w:tcPr>
            <w:tcW w:w="961" w:type="dxa"/>
            <w:vAlign w:val="top"/>
          </w:tcPr>
          <w:p>
            <w:pPr>
              <w:pStyle w:val="7"/>
              <w:spacing w:before="15"/>
              <w:ind w:left="108" w:leftChars="0" w:right="0" w:rightChars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2" w:type="dxa"/>
            <w:vAlign w:val="top"/>
          </w:tcPr>
          <w:p>
            <w:pPr>
              <w:pStyle w:val="7"/>
              <w:spacing w:before="15"/>
              <w:ind w:left="108" w:leftChars="0" w:right="0" w:rightChars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2" w:type="dxa"/>
            <w:vAlign w:val="top"/>
          </w:tcPr>
          <w:p>
            <w:pPr>
              <w:pStyle w:val="7"/>
              <w:spacing w:before="15"/>
              <w:ind w:left="106" w:leftChars="0" w:right="0" w:rightChars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2" w:type="dxa"/>
            <w:vAlign w:val="top"/>
          </w:tcPr>
          <w:p>
            <w:pPr>
              <w:pStyle w:val="7"/>
              <w:spacing w:before="15"/>
              <w:ind w:left="104" w:leftChars="0" w:right="0" w:rightChars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961" w:type="dxa"/>
          </w:tcPr>
          <w:p>
            <w:pPr>
              <w:pStyle w:val="7"/>
              <w:spacing w:before="0"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961" w:type="dxa"/>
          </w:tcPr>
          <w:p>
            <w:pPr>
              <w:pStyle w:val="7"/>
              <w:spacing w:before="30" w:line="240" w:lineRule="auto"/>
              <w:ind w:left="109" w:right="248"/>
              <w:rPr>
                <w:b/>
                <w:sz w:val="22"/>
              </w:rPr>
            </w:pPr>
            <w:r>
              <w:rPr>
                <w:b/>
                <w:sz w:val="22"/>
              </w:rPr>
              <w:t>Grand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961" w:type="dxa"/>
          </w:tcPr>
          <w:p>
            <w:pPr>
              <w:pStyle w:val="7"/>
              <w:spacing w:before="164"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2" w:type="dxa"/>
          </w:tcPr>
          <w:p>
            <w:pPr>
              <w:pStyle w:val="7"/>
              <w:spacing w:before="164"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2" w:type="dxa"/>
          </w:tcPr>
          <w:p>
            <w:pPr>
              <w:pStyle w:val="7"/>
              <w:spacing w:before="164"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2" w:type="dxa"/>
          </w:tcPr>
          <w:p>
            <w:pPr>
              <w:pStyle w:val="7"/>
              <w:spacing w:before="164"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</w:tbl>
    <w:p>
      <w:pPr>
        <w:spacing w:after="0" w:line="240" w:lineRule="auto"/>
        <w:rPr>
          <w:sz w:val="22"/>
        </w:rPr>
        <w:sectPr>
          <w:type w:val="continuous"/>
          <w:pgSz w:w="11910" w:h="16840"/>
          <w:pgMar w:top="1400" w:right="560" w:bottom="280" w:left="134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line="240" w:lineRule="auto"/>
        <w:rPr>
          <w:b/>
          <w:sz w:val="16"/>
        </w:rPr>
      </w:pPr>
    </w:p>
    <w:p>
      <w:pPr>
        <w:spacing w:before="56"/>
        <w:ind w:left="100" w:right="0" w:firstLine="0"/>
        <w:jc w:val="center"/>
        <w:rPr>
          <w:b/>
          <w:sz w:val="22"/>
        </w:rPr>
      </w:pPr>
      <w:r>
        <w:rPr>
          <w:b/>
          <w:sz w:val="22"/>
        </w:rPr>
        <w:t>Trend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annual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disposal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complaints:</w:t>
      </w:r>
    </w:p>
    <w:p>
      <w:pPr>
        <w:spacing w:before="5" w:after="0" w:line="240" w:lineRule="auto"/>
        <w:rPr>
          <w:b/>
          <w:sz w:val="14"/>
        </w:rPr>
      </w:pP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1935"/>
        <w:gridCol w:w="1004"/>
        <w:gridCol w:w="1042"/>
        <w:gridCol w:w="1047"/>
        <w:gridCol w:w="9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937" w:type="dxa"/>
          </w:tcPr>
          <w:p>
            <w:pPr>
              <w:pStyle w:val="7"/>
              <w:spacing w:before="0" w:line="240" w:lineRule="auto"/>
              <w:jc w:val="center"/>
              <w:rPr>
                <w:b/>
                <w:sz w:val="22"/>
              </w:rPr>
            </w:pPr>
          </w:p>
          <w:p>
            <w:pPr>
              <w:pStyle w:val="7"/>
              <w:spacing w:before="10" w:line="240" w:lineRule="auto"/>
              <w:jc w:val="center"/>
              <w:rPr>
                <w:b/>
                <w:sz w:val="26"/>
              </w:rPr>
            </w:pPr>
          </w:p>
          <w:p>
            <w:pPr>
              <w:pStyle w:val="7"/>
              <w:spacing w:before="0" w:line="240" w:lineRule="auto"/>
              <w:ind w:lef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Sr.No.</w:t>
            </w:r>
          </w:p>
        </w:tc>
        <w:tc>
          <w:tcPr>
            <w:tcW w:w="1935" w:type="dxa"/>
          </w:tcPr>
          <w:p>
            <w:pPr>
              <w:pStyle w:val="7"/>
              <w:spacing w:before="0" w:line="240" w:lineRule="auto"/>
              <w:jc w:val="center"/>
              <w:rPr>
                <w:b/>
                <w:sz w:val="22"/>
              </w:rPr>
            </w:pPr>
          </w:p>
          <w:p>
            <w:pPr>
              <w:pStyle w:val="7"/>
              <w:spacing w:before="10" w:line="240" w:lineRule="auto"/>
              <w:jc w:val="center"/>
              <w:rPr>
                <w:b/>
                <w:sz w:val="26"/>
              </w:rPr>
            </w:pPr>
          </w:p>
          <w:p>
            <w:pPr>
              <w:pStyle w:val="7"/>
              <w:spacing w:before="0" w:line="240" w:lineRule="auto"/>
              <w:ind w:lef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1004" w:type="dxa"/>
          </w:tcPr>
          <w:p>
            <w:pPr>
              <w:pStyle w:val="7"/>
              <w:spacing w:before="59" w:line="240" w:lineRule="auto"/>
              <w:ind w:left="105" w:right="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forward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previous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year</w:t>
            </w:r>
          </w:p>
        </w:tc>
        <w:tc>
          <w:tcPr>
            <w:tcW w:w="1042" w:type="dxa"/>
          </w:tcPr>
          <w:p>
            <w:pPr>
              <w:pStyle w:val="7"/>
              <w:spacing w:before="10" w:line="240" w:lineRule="auto"/>
              <w:jc w:val="center"/>
              <w:rPr>
                <w:b/>
                <w:sz w:val="26"/>
              </w:rPr>
            </w:pPr>
          </w:p>
          <w:p>
            <w:pPr>
              <w:pStyle w:val="7"/>
              <w:spacing w:before="0" w:line="240" w:lineRule="auto"/>
              <w:ind w:left="109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Received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during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year</w:t>
            </w:r>
          </w:p>
        </w:tc>
        <w:tc>
          <w:tcPr>
            <w:tcW w:w="1047" w:type="dxa"/>
          </w:tcPr>
          <w:p>
            <w:pPr>
              <w:pStyle w:val="7"/>
              <w:spacing w:before="10" w:line="240" w:lineRule="auto"/>
              <w:jc w:val="center"/>
              <w:rPr>
                <w:b/>
                <w:sz w:val="26"/>
              </w:rPr>
            </w:pPr>
          </w:p>
          <w:p>
            <w:pPr>
              <w:pStyle w:val="7"/>
              <w:spacing w:before="0" w:line="240" w:lineRule="auto"/>
              <w:ind w:left="109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Resolved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during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year</w:t>
            </w:r>
          </w:p>
        </w:tc>
        <w:tc>
          <w:tcPr>
            <w:tcW w:w="961" w:type="dxa"/>
          </w:tcPr>
          <w:p>
            <w:pPr>
              <w:pStyle w:val="7"/>
              <w:spacing w:before="59" w:line="240" w:lineRule="auto"/>
              <w:ind w:left="104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Pending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at the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end of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year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37" w:type="dxa"/>
          </w:tcPr>
          <w:p>
            <w:pPr>
              <w:pStyle w:val="7"/>
              <w:spacing w:before="159" w:line="240" w:lineRule="auto"/>
              <w:ind w:right="82"/>
              <w:jc w:val="center"/>
              <w:rPr>
                <w:rFonts w:hint="default"/>
                <w:sz w:val="22"/>
                <w:lang w:val="en-IN"/>
              </w:rPr>
            </w:pPr>
            <w:r>
              <w:rPr>
                <w:rFonts w:hint="default"/>
                <w:sz w:val="22"/>
                <w:lang w:val="en-IN"/>
              </w:rPr>
              <w:t>1</w:t>
            </w:r>
          </w:p>
        </w:tc>
        <w:tc>
          <w:tcPr>
            <w:tcW w:w="1935" w:type="dxa"/>
            <w:vAlign w:val="top"/>
          </w:tcPr>
          <w:p>
            <w:pPr>
              <w:pStyle w:val="7"/>
              <w:spacing w:before="121" w:line="240" w:lineRule="auto"/>
              <w:ind w:left="104" w:leftChars="0" w:right="0" w:rightChars="0"/>
              <w:jc w:val="center"/>
              <w:rPr>
                <w:rFonts w:hint="default"/>
                <w:sz w:val="22"/>
                <w:lang w:val="en-IN"/>
              </w:rPr>
            </w:pPr>
            <w:r>
              <w:rPr>
                <w:sz w:val="22"/>
              </w:rPr>
              <w:t>202</w:t>
            </w:r>
            <w:r>
              <w:rPr>
                <w:rFonts w:hint="default"/>
                <w:sz w:val="22"/>
                <w:lang w:val="en-IN"/>
              </w:rPr>
              <w:t>2</w:t>
            </w:r>
            <w:r>
              <w:rPr>
                <w:sz w:val="22"/>
              </w:rPr>
              <w:t>-202</w:t>
            </w:r>
            <w:r>
              <w:rPr>
                <w:rFonts w:hint="default"/>
                <w:sz w:val="22"/>
                <w:lang w:val="en-IN"/>
              </w:rPr>
              <w:t>3</w:t>
            </w:r>
          </w:p>
        </w:tc>
        <w:tc>
          <w:tcPr>
            <w:tcW w:w="1004" w:type="dxa"/>
            <w:vAlign w:val="top"/>
          </w:tcPr>
          <w:p>
            <w:pPr>
              <w:pStyle w:val="7"/>
              <w:spacing w:before="121" w:line="240" w:lineRule="auto"/>
              <w:ind w:left="105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042" w:type="dxa"/>
            <w:vAlign w:val="top"/>
          </w:tcPr>
          <w:p>
            <w:pPr>
              <w:pStyle w:val="7"/>
              <w:spacing w:before="121" w:line="240" w:lineRule="auto"/>
              <w:ind w:left="109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047" w:type="dxa"/>
            <w:vAlign w:val="top"/>
          </w:tcPr>
          <w:p>
            <w:pPr>
              <w:pStyle w:val="7"/>
              <w:spacing w:before="121" w:line="240" w:lineRule="auto"/>
              <w:ind w:left="109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1" w:type="dxa"/>
            <w:vAlign w:val="top"/>
          </w:tcPr>
          <w:p>
            <w:pPr>
              <w:pStyle w:val="7"/>
              <w:spacing w:before="121" w:line="240" w:lineRule="auto"/>
              <w:ind w:left="104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937" w:type="dxa"/>
          </w:tcPr>
          <w:p>
            <w:pPr>
              <w:pStyle w:val="7"/>
              <w:spacing w:before="0" w:line="240" w:lineRule="auto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35" w:type="dxa"/>
          </w:tcPr>
          <w:p>
            <w:pPr>
              <w:pStyle w:val="7"/>
              <w:ind w:lef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Grand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004" w:type="dxa"/>
          </w:tcPr>
          <w:p>
            <w:pPr>
              <w:pStyle w:val="7"/>
              <w:ind w:left="105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042" w:type="dxa"/>
          </w:tcPr>
          <w:p>
            <w:pPr>
              <w:pStyle w:val="7"/>
              <w:ind w:left="109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047" w:type="dxa"/>
          </w:tcPr>
          <w:p>
            <w:pPr>
              <w:pStyle w:val="7"/>
              <w:ind w:left="109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961" w:type="dxa"/>
          </w:tcPr>
          <w:p>
            <w:pPr>
              <w:pStyle w:val="7"/>
              <w:ind w:left="104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</w:tbl>
    <w:p>
      <w:bookmarkStart w:id="0" w:name="_GoBack"/>
      <w:bookmarkEnd w:id="0"/>
    </w:p>
    <w:sectPr>
      <w:pgSz w:w="11910" w:h="16840"/>
      <w:pgMar w:top="1580" w:right="56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20D6959"/>
    <w:rsid w:val="66304CF8"/>
    <w:rsid w:val="77811783"/>
    <w:rsid w:val="7FC22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ar-SA"/>
    </w:rPr>
  </w:style>
  <w:style w:type="paragraph" w:customStyle="1" w:styleId="7">
    <w:name w:val="Table Paragraph"/>
    <w:basedOn w:val="1"/>
    <w:qFormat/>
    <w:uiPriority w:val="1"/>
    <w:pPr>
      <w:spacing w:before="20" w:line="261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2023-03-06T13:05:00Z</dcterms:created>
  <dc:creator>gaurav seth</dc:creator>
  <cp:lastModifiedBy>Manjula C</cp:lastModifiedBy>
  <dcterms:modified xsi:type="dcterms:W3CDTF">2023-03-06T13:19:24Z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9119A8001ABC44F3A918D24F63A01BFB</vt:lpwstr>
  </property>
</Properties>
</file>